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p>
    <w:p>
      <w:pPr>
        <w:jc w:val="center"/>
        <w:rPr>
          <w:rFonts w:hint="eastAsia" w:ascii="楷体_GB2312" w:eastAsia="楷体_GB2312"/>
          <w:b/>
          <w:color w:val="FF0000"/>
          <w:sz w:val="68"/>
          <w:szCs w:val="68"/>
        </w:rPr>
      </w:pPr>
      <w:r>
        <w:rPr>
          <w:rFonts w:hint="eastAsia" w:ascii="楷体_GB2312" w:eastAsia="楷体_GB2312"/>
          <w:b/>
          <w:color w:val="FF0000"/>
          <w:sz w:val="68"/>
          <w:szCs w:val="68"/>
        </w:rPr>
        <w:t>两学一做学习教育活动简报</w:t>
      </w:r>
    </w:p>
    <w:p>
      <w:pPr>
        <w:jc w:val="center"/>
        <w:rPr>
          <w:rFonts w:hint="eastAsia"/>
          <w:sz w:val="44"/>
          <w:szCs w:val="44"/>
        </w:rPr>
      </w:pPr>
    </w:p>
    <w:p>
      <w:pPr>
        <w:jc w:val="center"/>
        <w:rPr>
          <w:rFonts w:hint="eastAsia" w:ascii="仿宋_GB2312" w:eastAsia="仿宋_GB2312"/>
          <w:b/>
          <w:sz w:val="44"/>
          <w:szCs w:val="44"/>
        </w:rPr>
      </w:pPr>
      <w:r>
        <w:rPr>
          <w:rFonts w:hint="eastAsia" w:ascii="仿宋_GB2312" w:eastAsia="仿宋_GB2312"/>
          <w:b/>
          <w:sz w:val="44"/>
          <w:szCs w:val="44"/>
        </w:rPr>
        <w:t>第一期</w:t>
      </w:r>
      <w:bookmarkStart w:id="0" w:name="_GoBack"/>
      <w:bookmarkEnd w:id="0"/>
    </w:p>
    <w:p>
      <w:pPr>
        <w:jc w:val="center"/>
        <w:rPr>
          <w:rFonts w:hint="eastAsia" w:ascii="仿宋_GB2312" w:eastAsia="仿宋_GB2312"/>
          <w:b/>
          <w:sz w:val="44"/>
          <w:szCs w:val="44"/>
        </w:rPr>
      </w:pPr>
    </w:p>
    <w:p>
      <w:pPr>
        <w:pStyle w:val="4"/>
        <w:ind w:left="360" w:firstLine="0" w:firstLineChars="0"/>
        <w:rPr>
          <w:rFonts w:hint="eastAsia" w:ascii="仿宋_GB2312" w:eastAsia="仿宋_GB2312"/>
          <w:sz w:val="28"/>
          <w:szCs w:val="28"/>
        </w:rPr>
      </w:pPr>
      <w:r>
        <w:rPr>
          <w:rFonts w:hint="eastAsia" w:ascii="仿宋_GB2312" w:eastAsia="仿宋_GB2312"/>
          <w:sz w:val="28"/>
          <w:szCs w:val="28"/>
        </w:rPr>
        <w:t>河南中原黄金机械厂</w:t>
      </w:r>
      <w:r>
        <w:rPr>
          <w:rFonts w:hint="eastAsia" w:ascii="仿宋_GB2312" w:eastAsia="仿宋_GB2312"/>
          <w:sz w:val="28"/>
          <w:szCs w:val="28"/>
          <w:lang w:eastAsia="zh-CN"/>
        </w:rPr>
        <w:t>组织宣传部</w:t>
      </w:r>
      <w:r>
        <w:rPr>
          <w:rFonts w:hint="eastAsia" w:ascii="仿宋_GB2312" w:eastAsia="仿宋_GB2312"/>
          <w:sz w:val="28"/>
          <w:szCs w:val="28"/>
        </w:rPr>
        <w:t xml:space="preserve">  </w:t>
      </w:r>
      <w:r>
        <w:rPr>
          <w:rFonts w:hint="eastAsia"/>
        </w:rPr>
        <w:pict>
          <v:shape id="_x0000_s1026" o:spid="_x0000_s1026" o:spt="32" type="#_x0000_t32" style="position:absolute;left:0pt;margin-left:1.5pt;margin-top:28.2pt;height:0pt;width:418.5pt;z-index:251658240;mso-width-relative:page;mso-height-relative:page;" o:connectortype="straight" filled="f" stroked="t" coordsize="21600,21600">
            <v:path arrowok="t"/>
            <v:fill on="f" focussize="0,0"/>
            <v:stroke weight="1.5pt" color="#FF0000"/>
            <v:imagedata o:title=""/>
            <o:lock v:ext="edit"/>
          </v:shape>
        </w:pict>
      </w:r>
      <w:r>
        <w:rPr>
          <w:rFonts w:hint="eastAsia" w:ascii="仿宋_GB2312" w:eastAsia="仿宋_GB2312"/>
          <w:sz w:val="28"/>
          <w:szCs w:val="28"/>
        </w:rPr>
        <w:t xml:space="preserve">         2016年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19</w:t>
      </w:r>
      <w:r>
        <w:rPr>
          <w:rFonts w:hint="eastAsia" w:ascii="仿宋_GB2312" w:eastAsia="仿宋_GB2312"/>
          <w:sz w:val="28"/>
          <w:szCs w:val="28"/>
        </w:rPr>
        <w:t>日</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kern w:val="2"/>
          <w:sz w:val="21"/>
          <w:szCs w:val="22"/>
          <w:lang w:val="en-US" w:eastAsia="zh-CN" w:bidi="ar"/>
        </w:rPr>
      </w:pPr>
      <w:r>
        <w:rPr>
          <w:rFonts w:hint="default" w:ascii="Calibri" w:hAnsi="Calibri" w:eastAsia="宋体" w:cs="Times New Roman"/>
          <w:kern w:val="2"/>
          <w:sz w:val="21"/>
          <w:szCs w:val="22"/>
          <w:lang w:val="en-US" w:eastAsia="zh-CN" w:bidi="ar"/>
        </w:rPr>
        <w:t xml:space="preserve"> </w:t>
      </w:r>
      <w:r>
        <w:rPr>
          <w:rFonts w:hint="eastAsia" w:ascii="Calibri" w:hAnsi="Calibri" w:eastAsia="宋体" w:cs="Times New Roman"/>
          <w:kern w:val="2"/>
          <w:sz w:val="21"/>
          <w:szCs w:val="22"/>
          <w:lang w:val="en-US" w:eastAsia="zh-CN" w:bidi="ar"/>
        </w:rPr>
        <w:t xml:space="preserve">    </w:t>
      </w: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召开“两学一做”动员部署会议</w:t>
      </w:r>
    </w:p>
    <w:p>
      <w:pPr>
        <w:ind w:firstLine="420"/>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32"/>
          <w:szCs w:val="32"/>
          <w:lang w:val="en-US" w:eastAsia="zh-CN"/>
        </w:rPr>
        <w:t>4月19日下午，机械厂召开“两学一做”动员部署会议，会议由厂党委书记高云主持，班子成员和中层管理人员、全体党员均参加了会议。</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部署会中，厂长李录怀全文传达了集团公司副总刘冰</w:t>
      </w:r>
      <w:r>
        <w:rPr>
          <w:rFonts w:hint="eastAsia" w:ascii="仿宋_GB2312" w:hAnsi="仿宋_GB2312" w:eastAsia="仿宋_GB2312" w:cs="仿宋_GB2312"/>
          <w:b w:val="0"/>
          <w:bCs/>
          <w:sz w:val="32"/>
          <w:szCs w:val="32"/>
        </w:rPr>
        <w:t>在集团公司“两学一做”动员会上的部署讲话</w:t>
      </w:r>
      <w:r>
        <w:rPr>
          <w:rFonts w:hint="eastAsia" w:ascii="仿宋_GB2312" w:hAnsi="仿宋_GB2312" w:eastAsia="仿宋_GB2312" w:cs="仿宋_GB2312"/>
          <w:sz w:val="32"/>
          <w:szCs w:val="32"/>
          <w:lang w:val="en-US" w:eastAsia="zh-CN"/>
        </w:rPr>
        <w:t>；党委书记高云传达了集团公司党委书记、总经理宋鑫</w:t>
      </w:r>
      <w:r>
        <w:rPr>
          <w:rFonts w:hint="eastAsia" w:ascii="仿宋_GB2312" w:hAnsi="仿宋_GB2312" w:eastAsia="仿宋_GB2312" w:cs="仿宋_GB2312"/>
          <w:b w:val="0"/>
          <w:bCs/>
          <w:sz w:val="32"/>
          <w:szCs w:val="32"/>
        </w:rPr>
        <w:t>在集团公司“两学一做”动员部署视频会上的讲话</w:t>
      </w:r>
      <w:r>
        <w:rPr>
          <w:rFonts w:hint="eastAsia" w:ascii="仿宋_GB2312" w:hAnsi="仿宋_GB2312" w:eastAsia="仿宋_GB2312" w:cs="仿宋_GB2312"/>
          <w:b w:val="0"/>
          <w:bCs/>
          <w:sz w:val="32"/>
          <w:szCs w:val="32"/>
          <w:lang w:eastAsia="zh-CN"/>
        </w:rPr>
        <w:t>及中金建设公司“两学一做”动员部署会议上贺云总经理和党委书记张杰讲话，同时布置我厂</w:t>
      </w:r>
      <w:r>
        <w:rPr>
          <w:rFonts w:hint="eastAsia" w:ascii="仿宋_GB2312" w:hAnsi="仿宋_GB2312" w:eastAsia="仿宋_GB2312" w:cs="仿宋_GB2312"/>
          <w:sz w:val="32"/>
          <w:szCs w:val="32"/>
          <w:lang w:val="en-US" w:eastAsia="zh-CN"/>
        </w:rPr>
        <w:t>“两学一做”实施方案和学习计划。</w:t>
      </w:r>
    </w:p>
    <w:p>
      <w:pPr>
        <w:numPr>
          <w:ilvl w:val="0"/>
          <w:numId w:val="0"/>
        </w:numPr>
        <w:ind w:firstLine="560"/>
        <w:rPr>
          <w:rFonts w:hint="eastAsia" w:ascii="仿宋_GB2312" w:hAnsi="仿宋_GB2312" w:eastAsia="仿宋_GB2312" w:cs="仿宋_GB2312"/>
          <w:b w:val="0"/>
          <w:i w:val="0"/>
          <w:caps w:val="0"/>
          <w:color w:val="2B2B2B"/>
          <w:spacing w:val="0"/>
          <w:kern w:val="2"/>
          <w:sz w:val="32"/>
          <w:szCs w:val="32"/>
          <w:shd w:val="clear" w:fill="FFFFFF"/>
          <w:lang w:val="en-US" w:eastAsia="zh-CN" w:bidi="ar-SA"/>
        </w:rPr>
      </w:pPr>
      <w:r>
        <w:rPr>
          <w:rFonts w:hint="eastAsia" w:ascii="仿宋_GB2312" w:hAnsi="仿宋_GB2312" w:eastAsia="仿宋_GB2312" w:cs="仿宋_GB2312"/>
          <w:sz w:val="32"/>
          <w:szCs w:val="32"/>
          <w:lang w:val="en-US" w:eastAsia="zh-CN"/>
        </w:rPr>
        <w:t>李厂长要求严格按照厂制定的“两学一做”学习方案和学习计划做好每个环节的学习教育工作，特别是各党支部要把每个党员的学习抓好，</w:t>
      </w:r>
      <w:r>
        <w:rPr>
          <w:rFonts w:hint="eastAsia" w:ascii="仿宋_GB2312" w:hAnsi="仿宋_GB2312" w:eastAsia="仿宋_GB2312" w:cs="仿宋_GB2312"/>
          <w:b w:val="0"/>
          <w:i w:val="0"/>
          <w:caps w:val="0"/>
          <w:color w:val="2B2B2B"/>
          <w:spacing w:val="0"/>
          <w:kern w:val="2"/>
          <w:sz w:val="32"/>
          <w:szCs w:val="32"/>
          <w:shd w:val="clear" w:fill="FFFFFF"/>
          <w:lang w:val="en-US" w:eastAsia="zh-CN" w:bidi="ar-SA"/>
        </w:rPr>
        <w:t>使每一位共产党员始终成为党的路线方针政策和厂党委安排部署工作的坚决执行者。针</w:t>
      </w:r>
      <w:r>
        <w:rPr>
          <w:rFonts w:hint="eastAsia" w:ascii="仿宋_GB2312" w:hAnsi="仿宋_GB2312" w:eastAsia="仿宋_GB2312" w:cs="仿宋_GB2312"/>
          <w:sz w:val="32"/>
          <w:szCs w:val="32"/>
          <w:lang w:val="en-US" w:eastAsia="zh-CN"/>
        </w:rPr>
        <w:t>对厂“十三五”发展规划、市场开发、产品研发、安全生产方面重点强调了党员干部要统一思想，</w:t>
      </w:r>
      <w:r>
        <w:rPr>
          <w:rFonts w:hint="eastAsia" w:ascii="仿宋_GB2312" w:hAnsi="仿宋_GB2312" w:eastAsia="仿宋_GB2312" w:cs="仿宋_GB2312"/>
          <w:b w:val="0"/>
          <w:i w:val="0"/>
          <w:caps w:val="0"/>
          <w:color w:val="2B2B2B"/>
          <w:spacing w:val="0"/>
          <w:kern w:val="2"/>
          <w:sz w:val="32"/>
          <w:szCs w:val="32"/>
          <w:shd w:val="clear" w:fill="FFFFFF"/>
          <w:lang w:val="en-US" w:eastAsia="zh-CN" w:bidi="ar-SA"/>
        </w:rPr>
        <w:t>应对市场挑战，不断深化改革创新，共肩战略转型的艰巨任务，主动作为，积极投入，加快促进厂转型发展。</w:t>
      </w: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2B2B2B"/>
          <w:spacing w:val="0"/>
          <w:kern w:val="2"/>
          <w:sz w:val="32"/>
          <w:szCs w:val="32"/>
          <w:shd w:val="clear" w:fill="FFFFFF"/>
          <w:lang w:val="en-US" w:eastAsia="zh-CN" w:bidi="ar-SA"/>
        </w:rPr>
        <w:t>高书记在总结中强调广大党员干部要把“两学一做”学习教育贯穿到生产经营全过程，把思想建设、作风建设、纪律建设融为一体，围绕“十三五”规划，</w:t>
      </w:r>
      <w:r>
        <w:rPr>
          <w:rFonts w:hint="eastAsia" w:ascii="仿宋_GB2312" w:hAnsi="仿宋_GB2312" w:eastAsia="仿宋_GB2312" w:cs="仿宋_GB2312"/>
          <w:sz w:val="32"/>
          <w:szCs w:val="32"/>
          <w:lang w:val="en-US" w:eastAsia="zh-CN"/>
        </w:rPr>
        <w:t>以2016年集团公司十项重点工作为主线，</w:t>
      </w:r>
      <w:r>
        <w:rPr>
          <w:rFonts w:hint="eastAsia" w:ascii="仿宋_GB2312" w:hAnsi="仿宋_GB2312" w:eastAsia="仿宋_GB2312" w:cs="仿宋_GB2312"/>
          <w:b w:val="0"/>
          <w:i w:val="0"/>
          <w:caps w:val="0"/>
          <w:color w:val="2B2B2B"/>
          <w:spacing w:val="0"/>
          <w:kern w:val="2"/>
          <w:sz w:val="32"/>
          <w:szCs w:val="32"/>
          <w:shd w:val="clear" w:fill="FFFFFF"/>
          <w:lang w:val="en-US" w:eastAsia="zh-CN" w:bidi="ar-SA"/>
        </w:rPr>
        <w:t>聚焦集团公司“十三五”期间“八大战略”</w:t>
      </w:r>
      <w:r>
        <w:rPr>
          <w:rFonts w:hint="eastAsia" w:ascii="仿宋_GB2312" w:hAnsi="仿宋_GB2312" w:eastAsia="仿宋_GB2312" w:cs="仿宋_GB2312"/>
          <w:sz w:val="32"/>
          <w:szCs w:val="32"/>
          <w:lang w:val="en-US" w:eastAsia="zh-CN"/>
        </w:rPr>
        <w:t>以及厂职代会提出的外拓市场，内抓管理，创新思路，转变观念，提高市场竞争力为目标，坚持问题导向学习，以我厂目前的实际经营状况为前提，</w:t>
      </w:r>
      <w:r>
        <w:rPr>
          <w:rFonts w:hint="eastAsia" w:ascii="仿宋_GB2312" w:hAnsi="仿宋_GB2312" w:eastAsia="仿宋_GB2312" w:cs="仿宋_GB2312"/>
          <w:b w:val="0"/>
          <w:i w:val="0"/>
          <w:caps w:val="0"/>
          <w:color w:val="2B2B2B"/>
          <w:spacing w:val="0"/>
          <w:kern w:val="2"/>
          <w:sz w:val="32"/>
          <w:szCs w:val="32"/>
          <w:shd w:val="clear" w:fill="FFFFFF"/>
          <w:lang w:val="en-US" w:eastAsia="zh-CN" w:bidi="ar-SA"/>
        </w:rPr>
        <w:t>把学习教育成效转化为厂全面从严治党的实绩；</w:t>
      </w:r>
      <w:r>
        <w:rPr>
          <w:rFonts w:hint="eastAsia" w:ascii="仿宋_GB2312" w:hAnsi="仿宋_GB2312" w:eastAsia="仿宋_GB2312" w:cs="仿宋_GB2312"/>
          <w:sz w:val="32"/>
          <w:szCs w:val="32"/>
          <w:lang w:val="en-US" w:eastAsia="zh-CN"/>
        </w:rPr>
        <w:t>用工程管理理念将学习教育工作转化为成本管控、精细化管理、开拓市场、提升质量、</w:t>
      </w:r>
      <w:r>
        <w:rPr>
          <w:rFonts w:hint="eastAsia" w:ascii="仿宋_GB2312" w:hAnsi="仿宋_GB2312" w:eastAsia="仿宋_GB2312" w:cs="仿宋_GB2312"/>
          <w:b w:val="0"/>
          <w:i w:val="0"/>
          <w:caps w:val="0"/>
          <w:color w:val="2B2B2B"/>
          <w:spacing w:val="0"/>
          <w:kern w:val="2"/>
          <w:sz w:val="32"/>
          <w:szCs w:val="32"/>
          <w:shd w:val="clear" w:fill="FFFFFF"/>
          <w:lang w:val="en-US" w:eastAsia="zh-CN" w:bidi="ar-SA"/>
        </w:rPr>
        <w:t>固本强基和改革创新</w:t>
      </w:r>
      <w:r>
        <w:rPr>
          <w:rFonts w:hint="eastAsia" w:ascii="仿宋_GB2312" w:hAnsi="仿宋_GB2312" w:eastAsia="仿宋_GB2312" w:cs="仿宋_GB2312"/>
          <w:sz w:val="32"/>
          <w:szCs w:val="32"/>
          <w:lang w:val="en-US" w:eastAsia="zh-CN"/>
        </w:rPr>
        <w:t>的强大动力，共同实现机械厂扭亏为盈。</w:t>
      </w:r>
    </w:p>
    <w:p>
      <w:pPr>
        <w:numPr>
          <w:ilvl w:val="0"/>
          <w:numId w:val="0"/>
        </w:numPr>
        <w:ind w:firstLine="560"/>
        <w:rPr>
          <w:rFonts w:hint="eastAsia" w:ascii="仿宋_GB2312" w:hAnsi="仿宋_GB2312" w:eastAsia="仿宋_GB2312" w:cs="仿宋_GB2312"/>
          <w:sz w:val="32"/>
          <w:szCs w:val="32"/>
          <w:lang w:val="en-US" w:eastAsia="zh-CN"/>
        </w:rPr>
      </w:pPr>
    </w:p>
    <w:p>
      <w:pPr>
        <w:numPr>
          <w:ilvl w:val="0"/>
          <w:numId w:val="0"/>
        </w:numPr>
        <w:ind w:firstLine="56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2016年4月19日</w:t>
      </w:r>
    </w:p>
    <w:p>
      <w:pPr>
        <w:numPr>
          <w:ilvl w:val="0"/>
          <w:numId w:val="0"/>
        </w:numPr>
        <w:ind w:firstLine="560"/>
        <w:rPr>
          <w:rFonts w:hint="eastAsia" w:ascii="仿宋_GB2312" w:hAnsi="仿宋_GB2312" w:eastAsia="仿宋_GB2312" w:cs="仿宋_GB2312"/>
          <w:b w:val="0"/>
          <w:i w:val="0"/>
          <w:caps w:val="0"/>
          <w:color w:val="2B2B2B"/>
          <w:spacing w:val="0"/>
          <w:kern w:val="2"/>
          <w:sz w:val="28"/>
          <w:szCs w:val="28"/>
          <w:shd w:val="clear" w:fill="FFFFFF"/>
          <w:lang w:val="en-US" w:eastAsia="zh-CN" w:bidi="ar-SA"/>
        </w:rPr>
      </w:pPr>
    </w:p>
    <w:p>
      <w:pPr>
        <w:pStyle w:val="5"/>
        <w:spacing w:line="533" w:lineRule="exact"/>
        <w:ind w:right="127"/>
        <w:jc w:val="both"/>
        <w:rPr>
          <w:rFonts w:hint="eastAsia" w:ascii="仿宋_GB2312" w:hAnsi="仿宋_GB2312" w:eastAsia="仿宋_GB2312" w:cs="仿宋_GB2312"/>
          <w:b w:val="0"/>
          <w:i w:val="0"/>
          <w:caps w:val="0"/>
          <w:color w:val="2B2B2B"/>
          <w:spacing w:val="0"/>
          <w:kern w:val="2"/>
          <w:sz w:val="28"/>
          <w:szCs w:val="28"/>
          <w:shd w:val="clear" w:fill="FFFFFF"/>
          <w:lang w:val="en-US" w:eastAsia="zh-CN" w:bidi="ar-SA"/>
        </w:rPr>
      </w:pPr>
    </w:p>
    <w:p>
      <w:pPr>
        <w:ind w:firstLine="5120" w:firstLineChars="1600"/>
        <w:rPr>
          <w:rFonts w:hint="eastAsia" w:ascii="仿宋_GB2312" w:eastAsia="仿宋_GB2312"/>
          <w:sz w:val="32"/>
          <w:szCs w:val="32"/>
        </w:rPr>
      </w:pPr>
      <w:r>
        <w:rPr>
          <w:rFonts w:hint="eastAsia" w:ascii="仿宋_GB2312" w:hAnsi="仿宋_GB2312" w:eastAsia="仿宋_GB2312" w:cs="仿宋_GB2312"/>
          <w:b w:val="0"/>
          <w:i w:val="0"/>
          <w:caps w:val="0"/>
          <w:color w:val="2B2B2B"/>
          <w:spacing w:val="0"/>
          <w:kern w:val="2"/>
          <w:sz w:val="32"/>
          <w:szCs w:val="32"/>
          <w:shd w:val="clear" w:fill="FFFFFF"/>
          <w:lang w:val="en-US" w:eastAsia="zh-CN" w:bidi="ar-S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宋体">
    <w:panose1 w:val="02010600030101010101"/>
    <w:charset w:val="86"/>
    <w:family w:val="auto"/>
    <w:pitch w:val="default"/>
    <w:sig w:usb0="00000003" w:usb1="080E0000" w:usb2="00000000" w:usb3="00000000" w:csb0="00040001" w:csb1="00000000"/>
  </w:font>
  <w:font w:name="Cambria Math">
    <w:panose1 w:val="02040503050406030204"/>
    <w:charset w:val="01"/>
    <w:family w:val="auto"/>
    <w:pitch w:val="default"/>
    <w:sig w:usb0="A00002EF" w:usb1="420020EB" w:usb2="00000000" w:usb3="00000000" w:csb0="2000009F" w:csb1="00000000"/>
  </w:font>
  <w:font w:name="华文行楷">
    <w:panose1 w:val="02010800040101010101"/>
    <w:charset w:val="86"/>
    <w:family w:val="auto"/>
    <w:pitch w:val="default"/>
    <w:sig w:usb0="00000001" w:usb1="080F0000" w:usb2="00000000" w:usb3="00000000" w:csb0="00040000" w:csb1="00000000"/>
  </w:font>
  <w:font w:name="Arial">
    <w:panose1 w:val="020B0604020202020204"/>
    <w:charset w:val="00"/>
    <w:family w:val="swiss"/>
    <w:pitch w:val="default"/>
    <w:sig w:usb0="00007A87" w:usb1="80000000" w:usb2="00000008" w:usb3="00000000" w:csb0="400001FF" w:csb1="FFFF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
    <w:altName w:val="仿宋_GB2312"/>
    <w:panose1 w:val="00000000000000000000"/>
    <w:charset w:val="86"/>
    <w:family w:val="modern"/>
    <w:pitch w:val="default"/>
    <w:sig w:usb0="00000000" w:usb1="00000000" w:usb2="00000000" w:usb3="00000000" w:csb0="00000000" w:csb1="00000000"/>
  </w:font>
  <w:font w:name="楷体">
    <w:altName w:val="楷体_GB2312"/>
    <w:panose1 w:val="00000000000000000000"/>
    <w:charset w:val="86"/>
    <w:family w:val="modern"/>
    <w:pitch w:val="default"/>
    <w:sig w:usb0="00000000" w:usb1="00000000" w:usb2="00000000" w:usb3="00000000" w:csb0="00000000" w:csb1="00000000"/>
  </w:font>
  <w:font w:name="MS Gothic">
    <w:panose1 w:val="020B0609070205080204"/>
    <w:charset w:val="80"/>
    <w:family w:val="auto"/>
    <w:pitch w:val="default"/>
    <w:sig w:usb0="A00002BF" w:usb1="68C7FCFB" w:usb2="00000010" w:usb3="00000000" w:csb0="4002009F" w:csb1="DFD7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Wingdings 2">
    <w:panose1 w:val="05020102010507070707"/>
    <w:charset w:val="00"/>
    <w:family w:val="auto"/>
    <w:pitch w:val="default"/>
    <w:sig w:usb0="00000000" w:usb1="00000000" w:usb2="00000000" w:usb3="00000000" w:csb0="80000000" w:csb1="00000000"/>
  </w:font>
  <w:font w:name="Arial Narrow">
    <w:panose1 w:val="020B0606020202030204"/>
    <w:charset w:val="00"/>
    <w:family w:val="auto"/>
    <w:pitch w:val="default"/>
    <w:sig w:usb0="00000287" w:usb1="000008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Arial Narrow">
    <w:panose1 w:val="020B0606020202030204"/>
    <w:charset w:val="01"/>
    <w:family w:val="swiss"/>
    <w:pitch w:val="default"/>
    <w:sig w:usb0="00000287" w:usb1="00000800" w:usb2="00000000" w:usb3="00000000" w:csb0="2000009F" w:csb1="DFD70000"/>
  </w:font>
  <w:font w:name="����">
    <w:altName w:val="MingLiU"/>
    <w:panose1 w:val="00000000000000000000"/>
    <w:charset w:val="00"/>
    <w:family w:val="auto"/>
    <w:pitch w:val="default"/>
    <w:sig w:usb0="00000000" w:usb1="00000000" w:usb2="00000000" w:usb3="00000000" w:csb0="00000000" w:csb1="00000000"/>
  </w:font>
  <w:font w:name="MingLiU">
    <w:panose1 w:val="02020309000000000000"/>
    <w:charset w:val="88"/>
    <w:family w:val="auto"/>
    <w:pitch w:val="default"/>
    <w:sig w:usb0="00000003" w:usb1="082E0000" w:usb2="00000016" w:usb3="00000000" w:csb0="00100001" w:csb1="00000000"/>
  </w:font>
  <w:font w:name="Microsoft JhengHei">
    <w:altName w:val="MingLiU"/>
    <w:panose1 w:val="00000000000000000000"/>
    <w:charset w:val="00"/>
    <w:family w:val="swiss"/>
    <w:pitch w:val="default"/>
    <w:sig w:usb0="00000000" w:usb1="00000000" w:usb2="00000000" w:usb3="00000000" w:csb0="00000001" w:csb1="00000000"/>
  </w:font>
  <w:font w:name="Trebuchet MS">
    <w:panose1 w:val="020B0603020202020204"/>
    <w:charset w:val="00"/>
    <w:family w:val="swiss"/>
    <w:pitch w:val="default"/>
    <w:sig w:usb0="00000287" w:usb1="00000000" w:usb2="00000000" w:usb3="00000000" w:csb0="2000009F" w:csb1="00000000"/>
  </w:font>
  <w:font w:name="华文楷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00007A87" w:usb1="80000000" w:usb2="00000008"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Microsoft Sans Serif">
    <w:panose1 w:val="020B0604020202020204"/>
    <w:charset w:val="00"/>
    <w:family w:val="auto"/>
    <w:pitch w:val="default"/>
    <w:sig w:usb0="61007BDF" w:usb1="80000000" w:usb2="00000008" w:usb3="00000000" w:csb0="200101FF" w:csb1="20280000"/>
  </w:font>
  <w:font w:name="ËÎÌå">
    <w:altName w:val="Times New Roman"/>
    <w:panose1 w:val="00000000000000000000"/>
    <w:charset w:val="00"/>
    <w:family w:val="auto"/>
    <w:pitch w:val="default"/>
    <w:sig w:usb0="00000000" w:usb1="00000000" w:usb2="00000000" w:usb3="00000000" w:csb0="00000001" w:csb1="00000000"/>
  </w:font>
  <w:font w:name="»ªÎÄÖÐËÎ">
    <w:altName w:val="MingLiU"/>
    <w:panose1 w:val="00000000000000000000"/>
    <w:charset w:val="00"/>
    <w:family w:val="swiss"/>
    <w:pitch w:val="default"/>
    <w:sig w:usb0="00000000" w:usb1="00000000" w:usb2="00000000" w:usb3="00000000" w:csb0="00000001" w:csb1="00000000"/>
  </w:font>
  <w:font w:name="方正大标宋简体">
    <w:altName w:val="Arial Unicode MS"/>
    <w:panose1 w:val="02010601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汉仪仿宋简">
    <w:altName w:val="仿宋_GB2312"/>
    <w:panose1 w:val="02010600000101010101"/>
    <w:charset w:val="86"/>
    <w:family w:val="auto"/>
    <w:pitch w:val="default"/>
    <w:sig w:usb0="00000000" w:usb1="00000000" w:usb2="00000002" w:usb3="00000000" w:csb0="00040000" w:csb1="00000000"/>
  </w:font>
  <w:font w:name="????">
    <w:altName w:val="MingLiU"/>
    <w:panose1 w:val="00000000000000000000"/>
    <w:charset w:val="00"/>
    <w:family w:val="auto"/>
    <w:pitch w:val="default"/>
    <w:sig w:usb0="00000000" w:usb1="00000000" w:usb2="00000000" w:usb3="00000000" w:csb0="00000001" w:csb1="00000000"/>
  </w:font>
  <w:font w:name="Consolas">
    <w:panose1 w:val="020B0609020204030204"/>
    <w:charset w:val="00"/>
    <w:family w:val="auto"/>
    <w:pitch w:val="default"/>
    <w:sig w:usb0="A00002EF" w:usb1="4000204B" w:usb2="00000000" w:usb3="00000000" w:csb0="2000009F" w:csb1="00000000"/>
  </w:font>
  <w:font w:name="方正小标宋简体">
    <w:altName w:val="Arial Unicode MS"/>
    <w:panose1 w:val="02010601030101010101"/>
    <w:charset w:val="86"/>
    <w:family w:val="auto"/>
    <w:pitch w:val="default"/>
    <w:sig w:usb0="00000000" w:usb1="00000000" w:usb2="00000000" w:usb3="00000000" w:csb0="00040000" w:csb1="00000000"/>
  </w:font>
  <w:font w:name="经典圆体简">
    <w:altName w:val="宋体"/>
    <w:panose1 w:val="02010609000101010101"/>
    <w:charset w:val="86"/>
    <w:family w:val="auto"/>
    <w:pitch w:val="default"/>
    <w:sig w:usb0="00000000" w:usb1="00000000" w:usb2="0000001E" w:usb3="00000000" w:csb0="2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Cambria Math">
    <w:panose1 w:val="02040503050406030204"/>
    <w:charset w:val="00"/>
    <w:family w:val="auto"/>
    <w:pitch w:val="default"/>
    <w:sig w:usb0="A00002EF" w:usb1="420020EB"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FangSong">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MT Extra">
    <w:panose1 w:val="05050102010205020202"/>
    <w:charset w:val="00"/>
    <w:family w:val="auto"/>
    <w:pitch w:val="default"/>
    <w:sig w:usb0="80000000" w:usb1="00000000" w:usb2="00000000" w:usb3="00000000" w:csb0="00000000" w:csb1="00000000"/>
  </w:font>
  <w:font w:name="@黑体">
    <w:panose1 w:val="02010600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DC09DD"/>
    <w:rsid w:val="002A3B1A"/>
    <w:rsid w:val="00567BA1"/>
    <w:rsid w:val="005B5023"/>
    <w:rsid w:val="00781FC6"/>
    <w:rsid w:val="00CF55D9"/>
    <w:rsid w:val="00D63F8A"/>
    <w:rsid w:val="00DC09DD"/>
    <w:rsid w:val="00EF6D36"/>
    <w:rsid w:val="1CFC6280"/>
    <w:rsid w:val="1F680848"/>
    <w:rsid w:val="43BA7B5E"/>
    <w:rsid w:val="5A476259"/>
    <w:rsid w:val="61395BC2"/>
    <w:rsid w:val="6957695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paragraph" w:customStyle="1" w:styleId="5">
    <w:name w:val="Heading 1"/>
    <w:basedOn w:val="1"/>
    <w:qFormat/>
    <w:uiPriority w:val="1"/>
    <w:pPr>
      <w:outlineLvl w:val="1"/>
    </w:pPr>
    <w:rPr>
      <w:rFonts w:ascii="华文中宋" w:hAnsi="华文中宋" w:eastAsia="华文中宋"/>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41</Words>
  <Characters>235</Characters>
  <Lines>1</Lines>
  <Paragraphs>1</Paragraphs>
  <ScaleCrop>false</ScaleCrop>
  <LinksUpToDate>false</LinksUpToDate>
  <CharactersWithSpaces>275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2016-08-22T08:18:00Z</dcterms:created>
  <dc:creator>河南中原黄金机械厂文书</dc:creator>
  <cp:lastModifiedBy>Administrator</cp:lastModifiedBy>
  <dcterms:modified xsi:type="dcterms:W3CDTF">2016-08-23T01:33:43Z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